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pPr>
      <w:r>
        <w:rPr/>
        <w:t>КОМИТЕТ ПО ОБРАЗОВАНИЮ ПСКОВСКОЙ ОБЛАСТИ</w:t>
      </w:r>
    </w:p>
    <w:p>
      <w:pPr>
        <w:pStyle w:val="NoSpacing"/>
        <w:jc w:val="center"/>
        <w:rPr/>
      </w:pPr>
      <w:r>
        <w:rPr/>
        <w:t>Государственное бюджетное профессиональное образовательное учреждение</w:t>
      </w:r>
    </w:p>
    <w:p>
      <w:pPr>
        <w:pStyle w:val="NoSpacing"/>
        <w:jc w:val="center"/>
        <w:rPr/>
      </w:pPr>
      <w:r>
        <w:rPr/>
        <w:t xml:space="preserve">Псковской области </w:t>
      </w:r>
    </w:p>
    <w:p>
      <w:pPr>
        <w:pStyle w:val="Normal"/>
        <w:spacing w:lineRule="auto" w:line="240"/>
        <w:jc w:val="center"/>
        <w:rPr>
          <w:rFonts w:ascii="Times New Roman" w:hAnsi="Times New Roman" w:cs="Times New Roman"/>
          <w:b/>
          <w:b/>
        </w:rPr>
      </w:pPr>
      <w:r>
        <w:rPr>
          <w:rFonts w:cs="Times New Roman" w:ascii="Times New Roman" w:hAnsi="Times New Roman"/>
          <w:b/>
        </w:rPr>
        <w:t>«Великолукский политехнический колледж»</w:t>
      </w:r>
    </w:p>
    <w:tbl>
      <w:tblPr>
        <w:tblW w:w="14786" w:type="dxa"/>
        <w:jc w:val="left"/>
        <w:tblInd w:w="0" w:type="dxa"/>
        <w:tblLayout w:type="fixed"/>
        <w:tblCellMar>
          <w:top w:w="0" w:type="dxa"/>
          <w:left w:w="108" w:type="dxa"/>
          <w:bottom w:w="0" w:type="dxa"/>
          <w:right w:w="108" w:type="dxa"/>
        </w:tblCellMar>
      </w:tblPr>
      <w:tblGrid>
        <w:gridCol w:w="7393"/>
        <w:gridCol w:w="7392"/>
      </w:tblGrid>
      <w:tr>
        <w:trPr/>
        <w:tc>
          <w:tcPr>
            <w:tcW w:w="7393" w:type="dxa"/>
            <w:tcBorders/>
          </w:tcPr>
          <w:p>
            <w:pPr>
              <w:pStyle w:val="Normal"/>
              <w:widowControl w:val="false"/>
              <w:spacing w:lineRule="auto" w:line="240"/>
              <w:rPr>
                <w:rFonts w:ascii="Times New Roman" w:hAnsi="Times New Roman" w:cs="Times New Roman"/>
              </w:rPr>
            </w:pPr>
            <w:r>
              <w:rPr>
                <w:rFonts w:cs="Times New Roman" w:ascii="Times New Roman" w:hAnsi="Times New Roman"/>
              </w:rPr>
              <w:t>Рассмотрена   на заседании ПЦК</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__________________________</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Протокол №___от______20123 г.</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Председатель ПЦК______ ____________</w:t>
            </w:r>
          </w:p>
          <w:p>
            <w:pPr>
              <w:pStyle w:val="Normal"/>
              <w:widowControl w:val="false"/>
              <w:spacing w:lineRule="auto" w:line="240" w:before="0" w:after="200"/>
              <w:rPr>
                <w:b/>
                <w:b/>
                <w:i/>
                <w:i/>
              </w:rPr>
            </w:pPr>
            <w:r>
              <w:rPr>
                <w:b/>
                <w:i/>
              </w:rPr>
            </w:r>
          </w:p>
        </w:tc>
        <w:tc>
          <w:tcPr>
            <w:tcW w:w="7392" w:type="dxa"/>
            <w:tcBorders/>
          </w:tcPr>
          <w:p>
            <w:pPr>
              <w:pStyle w:val="Normal"/>
              <w:widowControl w:val="false"/>
              <w:spacing w:lineRule="auto" w:line="240"/>
              <w:jc w:val="right"/>
              <w:rPr>
                <w:rFonts w:ascii="Times New Roman" w:hAnsi="Times New Roman" w:cs="Times New Roman"/>
              </w:rPr>
            </w:pPr>
            <w:r>
              <w:rPr>
                <w:rFonts w:cs="Times New Roman" w:ascii="Times New Roman" w:hAnsi="Times New Roman"/>
              </w:rPr>
              <w:t>Утверждаю</w:t>
            </w:r>
          </w:p>
          <w:p>
            <w:pPr>
              <w:pStyle w:val="Normal"/>
              <w:widowControl w:val="false"/>
              <w:spacing w:lineRule="auto" w:line="240"/>
              <w:jc w:val="right"/>
              <w:rPr>
                <w:rFonts w:ascii="Times New Roman" w:hAnsi="Times New Roman" w:cs="Times New Roman"/>
              </w:rPr>
            </w:pPr>
            <w:r>
              <w:rPr>
                <w:rFonts w:cs="Times New Roman" w:ascii="Times New Roman" w:hAnsi="Times New Roman"/>
              </w:rPr>
              <w:t>зам. директора по УПР</w:t>
            </w:r>
          </w:p>
          <w:p>
            <w:pPr>
              <w:pStyle w:val="Normal"/>
              <w:widowControl w:val="false"/>
              <w:spacing w:lineRule="auto" w:line="240"/>
              <w:jc w:val="right"/>
              <w:rPr>
                <w:rFonts w:ascii="Times New Roman" w:hAnsi="Times New Roman" w:cs="Times New Roman"/>
              </w:rPr>
            </w:pPr>
            <w:r>
              <w:rPr>
                <w:rFonts w:cs="Times New Roman" w:ascii="Times New Roman" w:hAnsi="Times New Roman"/>
              </w:rPr>
              <w:t>Стулова В.А.</w:t>
            </w:r>
          </w:p>
          <w:p>
            <w:pPr>
              <w:pStyle w:val="Normal"/>
              <w:widowControl w:val="false"/>
              <w:spacing w:lineRule="auto" w:line="240"/>
              <w:jc w:val="right"/>
              <w:rPr>
                <w:rFonts w:ascii="Times New Roman" w:hAnsi="Times New Roman" w:cs="Times New Roman"/>
              </w:rPr>
            </w:pPr>
            <w:r>
              <w:rPr>
                <w:rFonts w:cs="Times New Roman" w:ascii="Times New Roman" w:hAnsi="Times New Roman"/>
              </w:rPr>
              <w:t>___________  ____________</w:t>
            </w:r>
          </w:p>
          <w:p>
            <w:pPr>
              <w:pStyle w:val="Normal"/>
              <w:widowControl w:val="false"/>
              <w:spacing w:lineRule="auto" w:line="240" w:before="0" w:after="200"/>
              <w:jc w:val="right"/>
              <w:rPr>
                <w:rFonts w:ascii="Times New Roman" w:hAnsi="Times New Roman" w:cs="Times New Roman"/>
              </w:rPr>
            </w:pPr>
            <w:r>
              <w:rPr>
                <w:rFonts w:cs="Times New Roman" w:ascii="Times New Roman" w:hAnsi="Times New Roman"/>
              </w:rPr>
              <w:t>«______»____________2023 г</w:t>
            </w:r>
          </w:p>
        </w:tc>
      </w:tr>
    </w:tbl>
    <w:p>
      <w:pPr>
        <w:pStyle w:val="NoSpacing"/>
        <w:rPr>
          <w:b/>
          <w:b/>
          <w:i/>
          <w:i/>
        </w:rPr>
      </w:pPr>
      <w:r>
        <w:rPr>
          <w:b/>
          <w:i/>
        </w:rPr>
      </w:r>
    </w:p>
    <w:p>
      <w:pPr>
        <w:pStyle w:val="Normal"/>
        <w:spacing w:lineRule="auto" w:line="240" w:before="0" w:after="0"/>
        <w:rPr>
          <w:rFonts w:ascii="Times New Roman" w:hAnsi="Times New Roman"/>
          <w:bCs/>
          <w:sz w:val="20"/>
          <w:szCs w:val="20"/>
        </w:rPr>
      </w:pPr>
      <w:r>
        <w:rPr>
          <w:rFonts w:ascii="Times New Roman" w:hAnsi="Times New Roman"/>
          <w:bCs/>
          <w:sz w:val="20"/>
          <w:szCs w:val="20"/>
        </w:rPr>
        <w:t>СОГЛАСОВАНО</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spacing w:lineRule="auto" w:line="240" w:before="0" w:after="0"/>
        <w:rPr/>
      </w:pPr>
      <w:r>
        <w:rPr>
          <w:rFonts w:ascii="Times New Roman" w:hAnsi="Times New Roman"/>
          <w:sz w:val="20"/>
          <w:szCs w:val="20"/>
        </w:rPr>
        <w:t>«_______»_____________2023г.</w:t>
      </w:r>
    </w:p>
    <w:p>
      <w:pPr>
        <w:pStyle w:val="Normal"/>
        <w:spacing w:lineRule="auto" w:line="240"/>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Рабочая программа</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Учебной практики</w:t>
      </w:r>
    </w:p>
    <w:p>
      <w:pPr>
        <w:pStyle w:val="Normal"/>
        <w:shd w:val="clear"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fill="FFFFFF"/>
        <w:spacing w:lineRule="auto" w:line="240" w:before="0" w:after="150"/>
        <w:jc w:val="center"/>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fill="FFFFFF"/>
        <w:spacing w:lineRule="auto" w:line="240" w:before="0" w:after="150"/>
        <w:jc w:val="center"/>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hd w:val="clear"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fill="FFFFFF"/>
        <w:spacing w:lineRule="auto" w:line="240" w:before="0" w:after="150"/>
        <w:jc w:val="center"/>
        <w:rPr/>
      </w:pPr>
      <w:r>
        <w:rPr>
          <w:rFonts w:eastAsia="Times New Roman" w:cs="Times New Roman" w:ascii="Times New Roman" w:hAnsi="Times New Roman"/>
          <w:color w:val="333333"/>
          <w:sz w:val="21"/>
          <w:szCs w:val="21"/>
          <w:lang w:eastAsia="ru-RU"/>
        </w:rPr>
        <w:t>2023год</w:t>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pPr>
      <w:r>
        <w:rPr>
          <w:rFonts w:eastAsia="Times New Roman" w:cs="Times New Roman" w:ascii="Times New Roman" w:hAnsi="Times New Roman"/>
          <w:color w:val="000000"/>
          <w:sz w:val="21"/>
          <w:szCs w:val="21"/>
          <w:lang w:eastAsia="ru-RU"/>
        </w:rPr>
        <w:t>Программа учебной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sz w:val="28"/>
          <w:szCs w:val="28"/>
          <w:lang w:eastAsia="ru-RU"/>
        </w:rPr>
        <w:t xml:space="preserve"> Программа профессионального модуля</w:t>
      </w:r>
      <w:r>
        <w:rPr>
          <w:rFonts w:eastAsia="Times New Roman" w:cs="Times New Roman" w:ascii="Times New Roman" w:hAnsi="Times New Roman"/>
          <w:caps/>
          <w:sz w:val="28"/>
          <w:szCs w:val="28"/>
          <w:lang w:eastAsia="ru-RU"/>
        </w:rPr>
        <w:t xml:space="preserve"> </w:t>
      </w:r>
      <w:r>
        <w:rPr>
          <w:rFonts w:eastAsia="Times New Roman" w:cs="Times New Roman" w:ascii="Times New Roman" w:hAnsi="Times New Roman"/>
          <w:sz w:val="28"/>
          <w:szCs w:val="28"/>
          <w:lang w:eastAsia="ru-RU"/>
        </w:rPr>
        <w:t>разработана на основе:</w:t>
      </w:r>
    </w:p>
    <w:p>
      <w:pPr>
        <w:pStyle w:val="Normal"/>
        <w:ind w:left="0" w:right="0" w:firstLine="708"/>
        <w:jc w:val="both"/>
        <w:rPr>
          <w:sz w:val="21"/>
          <w:szCs w:val="21"/>
        </w:rPr>
      </w:pPr>
      <w:r>
        <w:rPr>
          <w:sz w:val="21"/>
          <w:szCs w:val="21"/>
        </w:rPr>
        <w:t xml:space="preserve">- Федерального государственного образовательного стандарта  по - Федерального государственного образовательного стандарта  по профессии </w:t>
      </w:r>
      <w:r>
        <w:rPr>
          <w:b/>
          <w:sz w:val="21"/>
          <w:szCs w:val="21"/>
        </w:rPr>
        <w:t>15.01.05Сварщик (ручной и частично механизированной сварки (наплавки)</w:t>
      </w:r>
      <w:r>
        <w:rPr>
          <w:sz w:val="21"/>
          <w:szCs w:val="21"/>
        </w:rPr>
        <w:t xml:space="preserve">, 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2014 года) с изменениями и дополнениями от </w:t>
      </w:r>
      <w:r>
        <w:rPr>
          <w:sz w:val="21"/>
          <w:szCs w:val="21"/>
          <w:shd w:fill="FFFFFF" w:val="clear"/>
        </w:rPr>
        <w:t>4 сентября 2016 г., 17 декабря 2020 г., 1 сентября 2022 г.</w:t>
      </w:r>
      <w:r>
        <w:rPr>
          <w:sz w:val="21"/>
          <w:szCs w:val="21"/>
        </w:rPr>
        <w:t>;</w:t>
      </w:r>
    </w:p>
    <w:p>
      <w:pPr>
        <w:pStyle w:val="Normal"/>
        <w:ind w:left="0" w:right="0" w:firstLine="709"/>
        <w:jc w:val="both"/>
        <w:rPr>
          <w:sz w:val="21"/>
          <w:szCs w:val="21"/>
        </w:rPr>
      </w:pPr>
      <w:r>
        <w:rPr>
          <w:sz w:val="21"/>
          <w:szCs w:val="21"/>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ind w:left="0" w:right="0" w:firstLine="737"/>
        <w:jc w:val="both"/>
        <w:rPr>
          <w:b/>
          <w:b/>
          <w:sz w:val="21"/>
          <w:szCs w:val="21"/>
        </w:rPr>
      </w:pPr>
      <w:r>
        <w:rPr>
          <w:b/>
          <w:sz w:val="21"/>
          <w:szCs w:val="21"/>
        </w:rPr>
        <w:t>Квалификации:</w:t>
      </w:r>
    </w:p>
    <w:p>
      <w:pPr>
        <w:pStyle w:val="Normal"/>
        <w:rPr>
          <w:color w:val="000000"/>
          <w:sz w:val="21"/>
          <w:szCs w:val="21"/>
        </w:rPr>
      </w:pPr>
      <w:r>
        <w:rPr>
          <w:color w:val="000000"/>
          <w:sz w:val="21"/>
          <w:szCs w:val="21"/>
        </w:rPr>
        <w:t>Сварщик ручной дуговой сварки плавящимся покрытым электродом</w:t>
      </w:r>
    </w:p>
    <w:p>
      <w:pPr>
        <w:pStyle w:val="Normal"/>
        <w:rPr>
          <w:color w:val="000000"/>
          <w:sz w:val="21"/>
          <w:szCs w:val="21"/>
        </w:rPr>
      </w:pPr>
      <w:r>
        <w:rPr>
          <w:color w:val="000000"/>
          <w:sz w:val="21"/>
          <w:szCs w:val="21"/>
        </w:rPr>
        <w:t>Сварщик частично механизированной сварки плавлением</w:t>
      </w:r>
    </w:p>
    <w:p>
      <w:pPr>
        <w:pStyle w:val="Normal"/>
        <w:rPr>
          <w:sz w:val="21"/>
          <w:szCs w:val="21"/>
        </w:rPr>
      </w:pPr>
      <w:r>
        <w:rPr>
          <w:color w:val="000000"/>
          <w:sz w:val="21"/>
          <w:szCs w:val="21"/>
        </w:rPr>
        <w:t xml:space="preserve">Профессия </w:t>
      </w:r>
      <w:r>
        <w:rPr>
          <w:b/>
          <w:color w:val="000000"/>
          <w:sz w:val="21"/>
          <w:szCs w:val="21"/>
        </w:rPr>
        <w:t xml:space="preserve">15.01.05 Сварщик (ручной и частично механизированной сварки (наплавки),  </w:t>
      </w:r>
      <w:r>
        <w:rPr>
          <w:color w:val="000000"/>
          <w:sz w:val="21"/>
          <w:szCs w:val="21"/>
        </w:rPr>
        <w:t xml:space="preserve">входит в укрупненную группу профессий </w:t>
      </w:r>
      <w:r>
        <w:rPr>
          <w:b/>
          <w:color w:val="000000"/>
          <w:sz w:val="21"/>
          <w:szCs w:val="21"/>
        </w:rPr>
        <w:t>15.00.00 Машиностроение</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b/>
          <w:b/>
          <w:sz w:val="21"/>
          <w:szCs w:val="21"/>
        </w:rPr>
      </w:pPr>
      <w:r>
        <w:rPr>
          <w:b/>
          <w:sz w:val="21"/>
          <w:szCs w:val="21"/>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b/>
          <w:b/>
          <w:sz w:val="28"/>
          <w:szCs w:val="28"/>
        </w:rPr>
      </w:pPr>
      <w:r>
        <w:rPr>
          <w:b/>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pPr>
      <w:r>
        <w:rPr>
          <w:b/>
          <w:sz w:val="28"/>
          <w:szCs w:val="28"/>
        </w:rPr>
        <w:t>Организация-разработчик</w:t>
      </w:r>
      <w:r>
        <w:rPr>
          <w:sz w:val="28"/>
          <w:szCs w:val="28"/>
        </w:rPr>
        <w:t xml:space="preserve">: </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t>Государственное бюджетное профессиональное образовательное учреждение Псковской области «Великолукский политехнический колледж»</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1"/>
          <w:szCs w:val="21"/>
        </w:rPr>
      </w:pPr>
      <w:r>
        <w:rPr>
          <w:sz w:val="21"/>
          <w:szCs w:val="21"/>
        </w:rPr>
        <w:t>Псковская область, г. Великие Луки</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sz w:val="28"/>
          <w:szCs w:val="28"/>
        </w:rPr>
      </w:pPr>
      <w:r>
        <w:rPr>
          <w:sz w:val="28"/>
          <w:szCs w:val="28"/>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center"/>
        <w:rPr>
          <w:sz w:val="28"/>
          <w:szCs w:val="28"/>
        </w:rPr>
      </w:pPr>
      <w:r>
        <w:rPr>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b/>
          <w:b/>
          <w:sz w:val="21"/>
          <w:szCs w:val="21"/>
        </w:rPr>
      </w:pPr>
      <w:r>
        <w:rPr>
          <w:b/>
          <w:sz w:val="21"/>
          <w:szCs w:val="21"/>
        </w:rPr>
        <w:t xml:space="preserve">Разработчики: </w:t>
      </w:r>
    </w:p>
    <w:p>
      <w:pPr>
        <w:pStyle w:val="Normal"/>
        <w:rPr>
          <w:sz w:val="21"/>
          <w:szCs w:val="21"/>
        </w:rPr>
      </w:pPr>
      <w:r>
        <w:rPr>
          <w:color w:val="000000"/>
          <w:sz w:val="21"/>
          <w:szCs w:val="21"/>
        </w:rPr>
        <w:t xml:space="preserve">Малолетний Сергей Михайлович, мастер п\о Невельского филиала ГБПОУ ПО «Великолукский политехнический колледж», первая квалификационная категория. </w:t>
      </w:r>
    </w:p>
    <w:p>
      <w:pPr>
        <w:pStyle w:val="Normal"/>
        <w:rPr/>
      </w:pP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color w:val="000000"/>
          <w:sz w:val="21"/>
          <w:szCs w:val="21"/>
          <w:lang w:eastAsia="ru-RU"/>
        </w:rPr>
        <w:t>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ПМ.04. Частично механизированная сварка (наплавка) плавлением</w:t>
      </w:r>
    </w:p>
    <w:p>
      <w:pPr>
        <w:pStyle w:val="Normal"/>
        <w:spacing w:lineRule="auto" w:line="240" w:before="0" w:after="150"/>
        <w:ind w:left="1211" w:right="0" w:hanging="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1"/>
        </w:numPr>
        <w:spacing w:lineRule="auto" w:line="240" w:before="0" w:after="150"/>
        <w:rPr/>
      </w:pPr>
      <w:r>
        <w:rPr>
          <w:rFonts w:eastAsia="Times New Roman" w:cs="Times New Roman" w:ascii="Times New Roman" w:hAnsi="Times New Roman"/>
          <w:b/>
          <w:bCs/>
          <w:color w:val="000000"/>
          <w:sz w:val="24"/>
          <w:szCs w:val="24"/>
          <w:lang w:eastAsia="ru-RU"/>
        </w:rPr>
        <w:t xml:space="preserve">Цели : </w:t>
      </w:r>
      <w:r>
        <w:rPr>
          <w:rFonts w:eastAsia="Times New Roman" w:cs="Times New Roman" w:ascii="Times New Roman" w:hAnsi="Times New Roman"/>
          <w:color w:val="000000"/>
          <w:sz w:val="24"/>
          <w:szCs w:val="24"/>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sz w:val="24"/>
          <w:szCs w:val="24"/>
          <w:lang w:eastAsia="ru-RU"/>
        </w:rPr>
        <w:t> </w:t>
      </w:r>
      <w:r>
        <w:rPr>
          <w:rFonts w:eastAsia="Times New Roman" w:cs="Times New Roman" w:ascii="Times New Roman" w:hAnsi="Times New Roman"/>
          <w:color w:val="000000"/>
          <w:sz w:val="24"/>
          <w:szCs w:val="24"/>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sz w:val="24"/>
          <w:szCs w:val="24"/>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Цели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pPr>
      <w:r>
        <w:rPr>
          <w:rFonts w:eastAsia="Times New Roman" w:cs="Times New Roman" w:ascii="Times New Roman" w:hAnsi="Times New Roman"/>
          <w:color w:val="000000"/>
          <w:sz w:val="24"/>
          <w:szCs w:val="24"/>
          <w:lang w:eastAsia="ru-RU"/>
        </w:rPr>
        <w:tab/>
      </w:r>
      <w:r>
        <w:rPr>
          <w:rFonts w:eastAsia="Times New Roman" w:cs="Times New Roman" w:ascii="Times New Roman" w:hAnsi="Times New Roman"/>
          <w:b/>
          <w:bCs/>
          <w:color w:val="000000"/>
          <w:sz w:val="24"/>
          <w:szCs w:val="24"/>
          <w:lang w:eastAsia="ru-RU"/>
        </w:rPr>
        <w:t>Требования к результатам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результате прохождения учебной практики по ВПД обучающийся должен освоить:</w:t>
      </w:r>
    </w:p>
    <w:tbl>
      <w:tblPr>
        <w:tblW w:w="14007" w:type="dxa"/>
        <w:jc w:val="left"/>
        <w:tblInd w:w="-112" w:type="dxa"/>
        <w:tblLayout w:type="fixed"/>
        <w:tblCellMar>
          <w:top w:w="0" w:type="dxa"/>
          <w:left w:w="115" w:type="dxa"/>
          <w:bottom w:w="0" w:type="dxa"/>
          <w:right w:w="0" w:type="dxa"/>
        </w:tblCellMar>
      </w:tblPr>
      <w:tblGrid>
        <w:gridCol w:w="2329"/>
        <w:gridCol w:w="11677"/>
      </w:tblGrid>
      <w:tr>
        <w:trPr/>
        <w:tc>
          <w:tcPr>
            <w:tcW w:w="2329"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ВПД</w:t>
            </w:r>
          </w:p>
        </w:tc>
        <w:tc>
          <w:tcPr>
            <w:tcW w:w="1167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Профессиональные компетенции</w:t>
            </w:r>
          </w:p>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2329"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29"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2.4. Выполнять дуговую резку различных деталей.</w:t>
            </w:r>
          </w:p>
        </w:tc>
      </w:tr>
      <w:tr>
        <w:trPr/>
        <w:tc>
          <w:tcPr>
            <w:tcW w:w="2329"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ПМ.04. Частично механизированная сварка (наплавка) плавлением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 Выполнять частично механизированную наплавку различных деталей.</w:t>
            </w:r>
          </w:p>
        </w:tc>
      </w:tr>
      <w:tr>
        <w:trPr/>
        <w:tc>
          <w:tcPr>
            <w:tcW w:w="2329"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Общие компетенции</w:t>
            </w:r>
          </w:p>
        </w:tc>
        <w:tc>
          <w:tcPr>
            <w:tcW w:w="11677" w:type="dxa"/>
            <w:tcBorders>
              <w:top w:val="single" w:sz="6" w:space="0" w:color="000000"/>
              <w:left w:val="single" w:sz="6" w:space="0" w:color="000000"/>
              <w:bottom w:val="single" w:sz="6" w:space="0" w:color="000000"/>
              <w:right w:val="single" w:sz="6" w:space="0" w:color="000000"/>
            </w:tcBorders>
            <w:tcMar>
              <w:right w:w="115" w:type="dxa"/>
            </w:tcMar>
          </w:tcPr>
          <w:tbl>
            <w:tblPr>
              <w:tblW w:w="5000" w:type="pct"/>
              <w:jc w:val="left"/>
              <w:tblInd w:w="0" w:type="dxa"/>
              <w:tblLayout w:type="fixed"/>
              <w:tblCellMar>
                <w:top w:w="0" w:type="dxa"/>
                <w:left w:w="108" w:type="dxa"/>
                <w:bottom w:w="0" w:type="dxa"/>
                <w:right w:w="108" w:type="dxa"/>
              </w:tblCellMar>
            </w:tblPr>
            <w:tblGrid>
              <w:gridCol w:w="1907"/>
              <w:gridCol w:w="9540"/>
            </w:tblGrid>
            <w:tr>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1</w:t>
                  </w:r>
                </w:p>
              </w:tc>
              <w:tc>
                <w:tcPr>
                  <w:tcW w:w="9540" w:type="dxa"/>
                  <w:tcBorders>
                    <w:top w:val="single" w:sz="4" w:space="0" w:color="000000"/>
                    <w:left w:val="single" w:sz="4" w:space="0" w:color="000000"/>
                    <w:bottom w:val="single" w:sz="4" w:space="0" w:color="000000"/>
                    <w:right w:val="single" w:sz="12" w:space="0" w:color="000000"/>
                  </w:tcBorders>
                </w:tcPr>
                <w:p>
                  <w:pPr>
                    <w:pStyle w:val="S1"/>
                    <w:widowControl w:val="false"/>
                    <w:shd w:val="clear" w:fill="FFFFFF"/>
                    <w:suppressAutoHyphens w:val="true"/>
                    <w:spacing w:before="0" w:after="0"/>
                    <w:jc w:val="both"/>
                    <w:rPr>
                      <w:rFonts w:ascii="Times New Roman" w:hAnsi="Times New Roman" w:cs="Times New Roman"/>
                      <w:sz w:val="28"/>
                      <w:szCs w:val="28"/>
                    </w:rPr>
                  </w:pPr>
                  <w:r>
                    <w:rPr>
                      <w:rFonts w:cs="Times New Roman"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2</w:t>
                  </w:r>
                </w:p>
              </w:tc>
              <w:tc>
                <w:tcPr>
                  <w:tcW w:w="9540" w:type="dxa"/>
                  <w:tcBorders>
                    <w:top w:val="single" w:sz="4" w:space="0" w:color="000000"/>
                    <w:left w:val="single" w:sz="4" w:space="0" w:color="000000"/>
                    <w:bottom w:val="single" w:sz="4" w:space="0" w:color="000000"/>
                    <w:right w:val="single" w:sz="12" w:space="0" w:color="000000"/>
                  </w:tcBorders>
                </w:tcPr>
                <w:p>
                  <w:pPr>
                    <w:pStyle w:val="S1"/>
                    <w:widowControl w:val="false"/>
                    <w:shd w:val="clear" w:fill="FFFFFF"/>
                    <w:spacing w:before="0" w:after="0"/>
                    <w:jc w:val="both"/>
                    <w:rPr>
                      <w:rFonts w:ascii="Times New Roman" w:hAnsi="Times New Roman" w:eastAsia="SimSun" w:cs="Times New Roman"/>
                      <w:sz w:val="28"/>
                      <w:szCs w:val="28"/>
                      <w:lang w:eastAsia="zh-CN"/>
                    </w:rPr>
                  </w:pPr>
                  <w:r>
                    <w:rPr>
                      <w:rFonts w:eastAsia="SimSun" w:cs="Times New Roman" w:ascii="Times New Roman" w:hAnsi="Times New Roman"/>
                      <w:sz w:val="28"/>
                      <w:szCs w:val="28"/>
                      <w:lang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 xml:space="preserve">ОК 3 </w:t>
                  </w:r>
                </w:p>
              </w:tc>
              <w:tc>
                <w:tcPr>
                  <w:tcW w:w="9540" w:type="dxa"/>
                  <w:tcBorders>
                    <w:top w:val="single" w:sz="4" w:space="0" w:color="000000"/>
                    <w:left w:val="single" w:sz="4" w:space="0" w:color="000000"/>
                    <w:bottom w:val="single" w:sz="4" w:space="0" w:color="000000"/>
                    <w:right w:val="single" w:sz="12" w:space="0" w:color="000000"/>
                  </w:tcBorders>
                </w:tcPr>
                <w:p>
                  <w:pPr>
                    <w:pStyle w:val="S1"/>
                    <w:widowControl w:val="false"/>
                    <w:shd w:val="clear" w:fill="FFFFFF"/>
                    <w:spacing w:before="0" w:after="0"/>
                    <w:jc w:val="both"/>
                    <w:rPr>
                      <w:rFonts w:ascii="Times New Roman" w:hAnsi="Times New Roman" w:eastAsia="SimSun" w:cs="Times New Roman"/>
                      <w:sz w:val="28"/>
                      <w:szCs w:val="28"/>
                      <w:lang w:eastAsia="zh-CN"/>
                    </w:rPr>
                  </w:pPr>
                  <w:r>
                    <w:rPr>
                      <w:rFonts w:eastAsia="SimSun" w:cs="Times New Roman" w:ascii="Times New Roman" w:hAnsi="Times New Roman"/>
                      <w:sz w:val="28"/>
                      <w:szCs w:val="28"/>
                      <w:lang w:eastAsia="zh-CN"/>
                    </w:rPr>
                    <w:t>Эффективно взаимодействовать и работать в коллективе и команде;</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4</w:t>
                  </w:r>
                </w:p>
              </w:tc>
              <w:tc>
                <w:tcPr>
                  <w:tcW w:w="9540" w:type="dxa"/>
                  <w:tcBorders>
                    <w:top w:val="single" w:sz="4" w:space="0" w:color="000000"/>
                    <w:left w:val="single" w:sz="4" w:space="0" w:color="000000"/>
                    <w:bottom w:val="single" w:sz="4" w:space="0" w:color="000000"/>
                    <w:right w:val="single" w:sz="12" w:space="0" w:color="000000"/>
                  </w:tcBorders>
                </w:tcPr>
                <w:p>
                  <w:pPr>
                    <w:pStyle w:val="Normal"/>
                    <w:widowControl w:val="false"/>
                    <w:suppressAutoHyphens w:val="true"/>
                    <w:spacing w:before="0" w:after="200"/>
                    <w:jc w:val="both"/>
                    <w:rPr>
                      <w:rFonts w:ascii="Times New Roman" w:hAnsi="Times New Roman" w:eastAsia="SimSun" w:cs="Times New Roman"/>
                      <w:sz w:val="28"/>
                      <w:szCs w:val="28"/>
                      <w:lang w:eastAsia="zh-CN"/>
                    </w:rPr>
                  </w:pPr>
                  <w:r>
                    <w:rPr>
                      <w:rFonts w:eastAsia="SimSun" w:cs="Times New Roman" w:ascii="Times New Roman" w:hAnsi="Times New Roman"/>
                      <w:sz w:val="28"/>
                      <w:szCs w:val="28"/>
                      <w:lang w:eastAsia="zh-C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5</w:t>
                  </w:r>
                </w:p>
              </w:tc>
              <w:tc>
                <w:tcPr>
                  <w:tcW w:w="9540" w:type="dxa"/>
                  <w:tcBorders>
                    <w:top w:val="single" w:sz="4" w:space="0" w:color="000000"/>
                    <w:left w:val="single" w:sz="4" w:space="0" w:color="000000"/>
                    <w:bottom w:val="single" w:sz="4" w:space="0" w:color="000000"/>
                    <w:right w:val="single" w:sz="12" w:space="0" w:color="000000"/>
                  </w:tcBorders>
                </w:tcPr>
                <w:p>
                  <w:pPr>
                    <w:pStyle w:val="S1"/>
                    <w:widowControl w:val="false"/>
                    <w:shd w:val="clear" w:fill="FFFFFF"/>
                    <w:spacing w:before="0" w:after="0"/>
                    <w:jc w:val="both"/>
                    <w:rPr>
                      <w:sz w:val="28"/>
                      <w:szCs w:val="28"/>
                    </w:rPr>
                  </w:pPr>
                  <w:r>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6</w:t>
                  </w:r>
                </w:p>
              </w:tc>
              <w:tc>
                <w:tcPr>
                  <w:tcW w:w="9540" w:type="dxa"/>
                  <w:tcBorders>
                    <w:top w:val="single" w:sz="4" w:space="0" w:color="000000"/>
                    <w:left w:val="single" w:sz="4" w:space="0" w:color="000000"/>
                    <w:bottom w:val="single" w:sz="4" w:space="0" w:color="000000"/>
                    <w:right w:val="single" w:sz="12" w:space="0" w:color="000000"/>
                  </w:tcBorders>
                </w:tcPr>
                <w:p>
                  <w:pPr>
                    <w:pStyle w:val="S1"/>
                    <w:widowControl w:val="false"/>
                    <w:shd w:val="clear" w:fill="FFFFFF"/>
                    <w:suppressAutoHyphens w:val="true"/>
                    <w:spacing w:before="0" w:after="0"/>
                    <w:jc w:val="both"/>
                    <w:rPr>
                      <w:rFonts w:ascii="Times New Roman" w:hAnsi="Times New Roman" w:eastAsia="SimSun" w:cs="Times New Roman"/>
                      <w:sz w:val="28"/>
                      <w:szCs w:val="28"/>
                      <w:lang w:eastAsia="zh-CN"/>
                    </w:rPr>
                  </w:pPr>
                  <w:r>
                    <w:rPr>
                      <w:rFonts w:eastAsia="SimSun" w:cs="Times New Roman" w:ascii="Times New Roman" w:hAnsi="Times New Roman"/>
                      <w:sz w:val="28"/>
                      <w:szCs w:val="28"/>
                      <w:lang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trPr>
                <w:trHeight w:val="673" w:hRule="atLeast"/>
              </w:trPr>
              <w:tc>
                <w:tcPr>
                  <w:tcW w:w="1907" w:type="dxa"/>
                  <w:tcBorders>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ок7</w:t>
                  </w:r>
                </w:p>
              </w:tc>
              <w:tc>
                <w:tcPr>
                  <w:tcW w:w="9540" w:type="dxa"/>
                  <w:tcBorders>
                    <w:left w:val="single" w:sz="4" w:space="0" w:color="000000"/>
                    <w:bottom w:val="single" w:sz="4" w:space="0" w:color="000000"/>
                    <w:right w:val="single" w:sz="12" w:space="0" w:color="000000"/>
                  </w:tcBorders>
                </w:tcPr>
                <w:p>
                  <w:pPr>
                    <w:pStyle w:val="S1"/>
                    <w:widowControl w:val="false"/>
                    <w:shd w:val="clear" w:fill="FFFFFF"/>
                    <w:suppressAutoHyphens w:val="true"/>
                    <w:spacing w:before="0" w:after="0"/>
                    <w:jc w:val="both"/>
                    <w:rPr>
                      <w:rFonts w:ascii="Times New Roman" w:hAnsi="Times New Roman" w:cs="Times New Roman"/>
                      <w:sz w:val="28"/>
                      <w:szCs w:val="28"/>
                    </w:rPr>
                  </w:pPr>
                  <w:r>
                    <w:rPr>
                      <w:rFonts w:cs="Times New Roman"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trPr>
                <w:trHeight w:val="673" w:hRule="atLeast"/>
              </w:trPr>
              <w:tc>
                <w:tcPr>
                  <w:tcW w:w="1907" w:type="dxa"/>
                  <w:tcBorders>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ок8</w:t>
                  </w:r>
                </w:p>
              </w:tc>
              <w:tc>
                <w:tcPr>
                  <w:tcW w:w="9540" w:type="dxa"/>
                  <w:tcBorders>
                    <w:left w:val="single" w:sz="4" w:space="0" w:color="000000"/>
                    <w:bottom w:val="single" w:sz="4" w:space="0" w:color="000000"/>
                    <w:right w:val="single" w:sz="12" w:space="0" w:color="000000"/>
                  </w:tcBorders>
                </w:tcPr>
                <w:p>
                  <w:pPr>
                    <w:pStyle w:val="S1"/>
                    <w:widowControl w:val="false"/>
                    <w:shd w:val="clear" w:fill="FFFFFF"/>
                    <w:suppressAutoHyphens w:val="true"/>
                    <w:spacing w:before="0" w:after="0"/>
                    <w:jc w:val="both"/>
                    <w:rPr>
                      <w:rFonts w:ascii="Times New Roman" w:hAnsi="Times New Roman" w:cs="Times New Roman"/>
                      <w:sz w:val="28"/>
                      <w:szCs w:val="28"/>
                    </w:rPr>
                  </w:pPr>
                  <w:r>
                    <w:rPr>
                      <w:rFonts w:cs="Times New Roman"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trPr>
                <w:trHeight w:val="673" w:hRule="atLeast"/>
              </w:trPr>
              <w:tc>
                <w:tcPr>
                  <w:tcW w:w="1907" w:type="dxa"/>
                  <w:tcBorders>
                    <w:left w:val="single" w:sz="12" w:space="0" w:color="000000"/>
                    <w:bottom w:val="single" w:sz="4" w:space="0" w:color="000000"/>
                    <w:right w:val="single" w:sz="4" w:space="0" w:color="000000"/>
                  </w:tcBorders>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9</w:t>
                  </w:r>
                </w:p>
              </w:tc>
              <w:tc>
                <w:tcPr>
                  <w:tcW w:w="9540" w:type="dxa"/>
                  <w:tcBorders>
                    <w:left w:val="single" w:sz="4" w:space="0" w:color="000000"/>
                    <w:bottom w:val="single" w:sz="4" w:space="0" w:color="000000"/>
                    <w:right w:val="single" w:sz="12" w:space="0" w:color="000000"/>
                  </w:tcBorders>
                </w:tcPr>
                <w:p>
                  <w:pPr>
                    <w:pStyle w:val="S1"/>
                    <w:widowControl w:val="false"/>
                    <w:shd w:val="clear" w:fill="FFFFFF"/>
                    <w:suppressAutoHyphens w:val="true"/>
                    <w:spacing w:before="0" w:after="0"/>
                    <w:jc w:val="both"/>
                    <w:rPr>
                      <w:rFonts w:ascii="Times New Roman" w:hAnsi="Times New Roman" w:cs="Times New Roman"/>
                      <w:sz w:val="28"/>
                      <w:szCs w:val="28"/>
                    </w:rPr>
                  </w:pPr>
                  <w:r>
                    <w:rPr>
                      <w:rFonts w:cs="Times New Roman" w:ascii="Times New Roman" w:hAnsi="Times New Roman"/>
                      <w:sz w:val="28"/>
                      <w:szCs w:val="28"/>
                    </w:rPr>
                    <w:t>Пользоваться профессиональной документацией на государственном и иностранном языках.</w:t>
                  </w:r>
                </w:p>
              </w:tc>
            </w:tr>
          </w:tbl>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pPr>
      <w:r>
        <w:rPr>
          <w:rFonts w:eastAsia="Times New Roman" w:cs="Times New Roman" w:ascii="Times New Roman" w:hAnsi="Times New Roman"/>
          <w:b/>
          <w:bCs/>
          <w:color w:val="000000"/>
          <w:sz w:val="24"/>
          <w:szCs w:val="24"/>
          <w:lang w:eastAsia="ru-RU"/>
        </w:rPr>
        <w:t>Формы контроля:</w:t>
      </w:r>
      <w:r>
        <w:rPr>
          <w:rFonts w:eastAsia="Times New Roman" w:cs="Times New Roman" w:ascii="Times New Roman" w:hAnsi="Times New Roman"/>
          <w:color w:val="000000"/>
          <w:sz w:val="24"/>
          <w:szCs w:val="24"/>
          <w:lang w:eastAsia="ru-RU"/>
        </w:rPr>
        <w:t xml:space="preserve">    учебная практика – зачет;</w:t>
      </w:r>
    </w:p>
    <w:p>
      <w:pPr>
        <w:pStyle w:val="Normal"/>
        <w:numPr>
          <w:ilvl w:val="0"/>
          <w:numId w:val="2"/>
        </w:numPr>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Количество часов на освоение программы учебной практики.</w:t>
      </w:r>
    </w:p>
    <w:p>
      <w:pPr>
        <w:pStyle w:val="Normal"/>
        <w:spacing w:lineRule="auto" w:line="240" w:before="0" w:after="150"/>
        <w:rPr/>
      </w:pPr>
      <w:r>
        <w:rPr>
          <w:rFonts w:eastAsia="Times New Roman" w:cs="Times New Roman" w:ascii="Times New Roman" w:hAnsi="Times New Roman"/>
          <w:color w:val="000000"/>
          <w:sz w:val="24"/>
          <w:szCs w:val="24"/>
          <w:u w:val="single"/>
          <w:lang w:eastAsia="ru-RU"/>
        </w:rPr>
        <w:t>Всего:</w:t>
      </w:r>
      <w:r>
        <w:rPr>
          <w:rFonts w:eastAsia="Times New Roman" w:cs="Times New Roman" w:ascii="Times New Roman" w:hAnsi="Times New Roman"/>
          <w:b/>
          <w:color w:val="000000"/>
          <w:sz w:val="24"/>
          <w:szCs w:val="24"/>
          <w:u w:val="single"/>
          <w:lang w:eastAsia="ru-RU"/>
        </w:rPr>
        <w:t>848</w:t>
      </w:r>
      <w:r>
        <w:rPr>
          <w:rFonts w:eastAsia="Times New Roman" w:cs="Times New Roman" w:ascii="Times New Roman" w:hAnsi="Times New Roman"/>
          <w:b/>
          <w:bCs/>
          <w:color w:val="000000"/>
          <w:sz w:val="24"/>
          <w:szCs w:val="24"/>
          <w:u w:val="single"/>
          <w:lang w:eastAsia="ru-RU"/>
        </w:rPr>
        <w:t>часа, </w:t>
      </w:r>
      <w:r>
        <w:rPr>
          <w:rFonts w:eastAsia="Times New Roman" w:cs="Times New Roman" w:ascii="Times New Roman" w:hAnsi="Times New Roman"/>
          <w:color w:val="000000"/>
          <w:sz w:val="24"/>
          <w:szCs w:val="24"/>
          <w:u w:val="single"/>
          <w:lang w:eastAsia="ru-RU"/>
        </w:rPr>
        <w:t>в том числе:</w:t>
      </w:r>
    </w:p>
    <w:p>
      <w:pPr>
        <w:pStyle w:val="Normal"/>
        <w:spacing w:lineRule="auto" w:line="240" w:before="0" w:after="150"/>
        <w:rPr/>
      </w:pPr>
      <w:r>
        <w:rPr>
          <w:rFonts w:eastAsia="Times New Roman" w:cs="Times New Roman" w:ascii="Times New Roman" w:hAnsi="Times New Roman"/>
          <w:color w:val="000000"/>
          <w:sz w:val="24"/>
          <w:szCs w:val="24"/>
          <w:lang w:eastAsia="ru-RU"/>
        </w:rPr>
        <w:t xml:space="preserve">в рамках освоения ПМ.01. «Подготовительно-сварочные работы и контроль качества сварных швов после сварки» учебная практика </w:t>
      </w:r>
      <w:r>
        <w:rPr>
          <w:rFonts w:eastAsia="Times New Roman" w:cs="Times New Roman" w:ascii="Times New Roman" w:hAnsi="Times New Roman"/>
          <w:b/>
          <w:bCs/>
          <w:color w:val="000000"/>
          <w:sz w:val="24"/>
          <w:szCs w:val="24"/>
          <w:lang w:eastAsia="ru-RU"/>
        </w:rPr>
        <w:t>216</w:t>
      </w: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bCs/>
          <w:color w:val="000000"/>
          <w:sz w:val="24"/>
          <w:szCs w:val="24"/>
          <w:u w:val="single"/>
          <w:lang w:eastAsia="ru-RU"/>
        </w:rPr>
        <w:t>часов</w:t>
      </w:r>
    </w:p>
    <w:p>
      <w:pPr>
        <w:pStyle w:val="Normal"/>
        <w:spacing w:lineRule="auto" w:line="240" w:before="0" w:after="150"/>
        <w:rPr/>
      </w:pPr>
      <w:r>
        <w:rPr>
          <w:rFonts w:eastAsia="Times New Roman" w:cs="Times New Roman" w:ascii="Times New Roman" w:hAnsi="Times New Roman"/>
          <w:color w:val="000000"/>
          <w:sz w:val="24"/>
          <w:szCs w:val="24"/>
          <w:lang w:eastAsia="ru-RU"/>
        </w:rPr>
        <w:t>в рамках освоения ПМ.02. «Ручная дуговая сварка (наплавка, резка) плавящимся покрытым электродом» учебная практика</w:t>
      </w: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u w:val="single"/>
          <w:lang w:eastAsia="ru-RU"/>
        </w:rPr>
        <w:t>288</w:t>
      </w:r>
      <w:r>
        <w:rPr>
          <w:rFonts w:eastAsia="Times New Roman" w:cs="Times New Roman" w:ascii="Times New Roman" w:hAnsi="Times New Roman"/>
          <w:b/>
          <w:bCs/>
          <w:color w:val="000000"/>
          <w:sz w:val="24"/>
          <w:szCs w:val="24"/>
          <w:u w:val="single"/>
          <w:lang w:eastAsia="ru-RU"/>
        </w:rPr>
        <w:t>часов</w:t>
      </w:r>
      <w:r>
        <w:rPr>
          <w:rFonts w:eastAsia="Times New Roman" w:cs="Times New Roman" w:ascii="Times New Roman" w:hAnsi="Times New Roman"/>
          <w:color w:val="000000"/>
          <w:sz w:val="24"/>
          <w:szCs w:val="24"/>
          <w:lang w:eastAsia="ru-RU"/>
        </w:rPr>
        <w:t xml:space="preserve">; </w:t>
      </w:r>
    </w:p>
    <w:p>
      <w:pPr>
        <w:pStyle w:val="Normal"/>
        <w:spacing w:lineRule="auto" w:line="240" w:before="0" w:after="150"/>
        <w:rPr/>
      </w:pPr>
      <w:r>
        <w:rPr>
          <w:rFonts w:eastAsia="Times New Roman" w:cs="Times New Roman" w:ascii="Times New Roman" w:hAnsi="Times New Roman"/>
          <w:color w:val="000000"/>
          <w:sz w:val="24"/>
          <w:szCs w:val="24"/>
          <w:lang w:eastAsia="ru-RU"/>
        </w:rPr>
        <w:t>в рамках освоения ПМ. 04Частично механизированная сварка (наплавка) плавлением различных деталей» учебная практика</w:t>
      </w:r>
      <w:r>
        <w:rPr>
          <w:rFonts w:eastAsia="Times New Roman" w:cs="Times New Roman" w:ascii="Times New Roman" w:hAnsi="Times New Roman"/>
          <w:b/>
          <w:bCs/>
          <w:color w:val="000000"/>
          <w:sz w:val="24"/>
          <w:szCs w:val="24"/>
          <w:u w:val="single"/>
          <w:lang w:eastAsia="ru-RU"/>
        </w:rPr>
        <w:t>288 часов</w:t>
      </w:r>
    </w:p>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II. УЧЕБНАЯ ПРАКТИКА ПО</w:t>
      </w:r>
    </w:p>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ПРОФЕССИОНАЛЬНЫМ МОДУЛЯМ</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3"/>
        </w:numPr>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574" w:type="dxa"/>
        <w:jc w:val="left"/>
        <w:tblInd w:w="-112" w:type="dxa"/>
        <w:tblLayout w:type="fixed"/>
        <w:tblCellMar>
          <w:top w:w="0" w:type="dxa"/>
          <w:left w:w="115" w:type="dxa"/>
          <w:bottom w:w="0" w:type="dxa"/>
          <w:right w:w="0" w:type="dxa"/>
        </w:tblCellMar>
      </w:tblPr>
      <w:tblGrid>
        <w:gridCol w:w="1383"/>
        <w:gridCol w:w="13190"/>
      </w:tblGrid>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компетенцией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ПК.1.1.</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чертежи средней сложности и сложных сварных металлоконструкций.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ПК.1.2.</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конструкторскую, нормативно-техническую и производственно-технологическую документацию по сварке.</w:t>
            </w:r>
          </w:p>
        </w:tc>
      </w:tr>
      <w:tr>
        <w:trPr>
          <w:trHeight w:val="19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ПК.1.3. </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оснащенность, работоспособность, исправность и осуществлять настройку оборудования поста для различных способов сварки.</w:t>
            </w:r>
          </w:p>
        </w:tc>
      </w:tr>
      <w:tr>
        <w:trPr>
          <w:trHeight w:val="4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ПК.1.4. </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Подготавливать и проверять сварочные материалы для различных способов сварки.</w:t>
            </w:r>
          </w:p>
        </w:tc>
      </w:tr>
      <w:tr>
        <w:trPr>
          <w:trHeight w:val="12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2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ПК.1.5.</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2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сборку и подготовку элементов конструкции под сварку.</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ПК.1.6.</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Проводить контроль подготовки и сборки элементов конструкции под сварку.</w:t>
            </w:r>
          </w:p>
        </w:tc>
      </w:tr>
      <w:tr>
        <w:trPr>
          <w:trHeight w:val="15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ПК.1.7.</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предварительный, сопутствующий (межслойный) подогрева металла.</w:t>
            </w:r>
          </w:p>
        </w:tc>
      </w:tr>
      <w:tr>
        <w:trPr>
          <w:trHeight w:val="3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ПК.1.8.</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Зачищать и удалять поверхностные дефекты сварных швов после сварки.</w:t>
            </w:r>
          </w:p>
        </w:tc>
      </w:tr>
      <w:tr>
        <w:trPr>
          <w:trHeight w:val="6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6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ПК.1.9.</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6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1курс</w:t>
      </w:r>
    </w:p>
    <w:tbl>
      <w:tblPr>
        <w:tblW w:w="14574" w:type="dxa"/>
        <w:jc w:val="left"/>
        <w:tblInd w:w="-112" w:type="dxa"/>
        <w:tblLayout w:type="fixed"/>
        <w:tblCellMar>
          <w:top w:w="0" w:type="dxa"/>
          <w:left w:w="115" w:type="dxa"/>
          <w:bottom w:w="0" w:type="dxa"/>
          <w:right w:w="0" w:type="dxa"/>
        </w:tblCellMar>
      </w:tblPr>
      <w:tblGrid>
        <w:gridCol w:w="11880"/>
        <w:gridCol w:w="2693"/>
      </w:tblGrid>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ПМ.01 Подготовительно сварочные работы и контроль качества сварных швов после сварки.</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216</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01.03 Подготовительные и сборочные операции перед сваркой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36</w:t>
            </w:r>
          </w:p>
        </w:tc>
      </w:tr>
      <w:tr>
        <w:trPr>
          <w:trHeight w:val="180" w:hRule="atLeast"/>
        </w:trPr>
        <w:tc>
          <w:tcPr>
            <w:tcW w:w="14573" w:type="dxa"/>
            <w:gridSpan w:val="2"/>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типовых слесарных операций, применяемых при подготовке металла к сварке36 часа</w:t>
            </w:r>
          </w:p>
        </w:tc>
      </w:tr>
      <w:tr>
        <w:trPr>
          <w:trHeight w:val="30" w:hRule="atLeast"/>
        </w:trPr>
        <w:tc>
          <w:tcPr>
            <w:tcW w:w="11880" w:type="dxa"/>
            <w:tcBorders>
              <w:top w:val="single" w:sz="4" w:space="0" w:color="000000"/>
              <w:left w:val="single" w:sz="6" w:space="0" w:color="000000"/>
              <w:bottom w:val="single" w:sz="6" w:space="0" w:color="000000"/>
            </w:tcBorders>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безопасные приемы труда. Знакомство с инструментом для слесарных работ.</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Плоскостная разметка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w:t>
            </w:r>
          </w:p>
        </w:tc>
      </w:tr>
      <w:tr>
        <w:trPr>
          <w:trHeight w:val="13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Кернение, сверление. Рубка листового металла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Гибка листового металла.Гибка труб (холодным и горячем способом)</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листового металла ручными ножницами</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Резание пластин под углом 45 и 90 градусов  ножовкой электрифицированным инструментом.  </w:t>
            </w:r>
          </w:p>
          <w:tbl>
            <w:tblPr>
              <w:tblW w:w="14574" w:type="dxa"/>
              <w:jc w:val="left"/>
              <w:tblInd w:w="0" w:type="dxa"/>
              <w:tblLayout w:type="fixed"/>
              <w:tblCellMar>
                <w:top w:w="0" w:type="dxa"/>
                <w:left w:w="115" w:type="dxa"/>
                <w:bottom w:w="0" w:type="dxa"/>
                <w:right w:w="0" w:type="dxa"/>
              </w:tblCellMar>
            </w:tblPr>
            <w:tblGrid>
              <w:gridCol w:w="14574"/>
            </w:tblGrid>
            <w:tr>
              <w:trPr>
                <w:trHeight w:val="30" w:hRule="atLeast"/>
              </w:trPr>
              <w:tc>
                <w:tcPr>
                  <w:tcW w:w="14574" w:type="dxa"/>
                  <w:tcBorders>
                    <w:top w:val="single" w:sz="6" w:space="0" w:color="000000"/>
                    <w:left w:val="single" w:sz="6" w:space="0" w:color="000000"/>
                    <w:bottom w:val="single" w:sz="6" w:space="0" w:color="000000"/>
                  </w:tcBorders>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труб под углом 45 и 90 градусов ножовкой  электрифицированным инструментом</w:t>
                  </w:r>
                </w:p>
              </w:tc>
            </w:tr>
          </w:tbl>
          <w:p>
            <w:pPr>
              <w:pStyle w:val="Normal"/>
              <w:widowControl w:val="false"/>
              <w:spacing w:before="0" w:after="200"/>
              <w:rPr/>
            </w:pPr>
            <w:r>
              <w:rPr/>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кромок под сварку ручным и механическим способом.Разделка К- образных, У – образных и Х-образных кромок.</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582"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Зачет.</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МДК.01.01. Основы технологии сварки и сварочное оборудование</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36</w:t>
            </w:r>
          </w:p>
        </w:tc>
      </w:tr>
      <w:tr>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Тема№1 Ознакомление со сварочным оборудованием 24 часа</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jc w:val="left"/>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Изучения устройства источников питания для ручной дуговой сварки переменного тока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left w:val="single" w:sz="6" w:space="0" w:color="000000"/>
              <w:bottom w:val="single" w:sz="6" w:space="0" w:color="000000"/>
            </w:tcBorders>
          </w:tcPr>
          <w:p>
            <w:pPr>
              <w:pStyle w:val="Normal"/>
              <w:widowControl w:val="false"/>
              <w:spacing w:lineRule="auto" w:line="240" w:before="0" w:after="150"/>
              <w:jc w:val="left"/>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Изучения устройства источников питания для ручной дуговой сварки постоянного тока</w:t>
            </w:r>
          </w:p>
        </w:tc>
        <w:tc>
          <w:tcPr>
            <w:tcW w:w="2693" w:type="dxa"/>
            <w:tcBorders>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Не исправности источников питания  переменного и постоянного тока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Подбор и подключения источников питания.</w:t>
            </w:r>
          </w:p>
        </w:tc>
        <w:tc>
          <w:tcPr>
            <w:tcW w:w="2693" w:type="dxa"/>
            <w:tcBorders>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Освоение  основ теории сварочных процессов 12 часов</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в соответствии с требованиями безопасности труда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МДК.01.04. Контроль </w:t>
            </w:r>
          </w:p>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Качества сварных соединений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36ч</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Тема №1 Методы контроля качества 12 часов</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Визуальный контроль качества сварного соединения</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Гидравлический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Метод керосиновых проб</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Пневматический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color w:val="000000"/>
                <w:sz w:val="24"/>
                <w:szCs w:val="24"/>
                <w:lang w:eastAsia="ru-RU"/>
              </w:rPr>
              <w:t>Тема №2 Исправление дефектов сварного шва 24 часа</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шва не требующих полного удаления дефектного участка (наплавка подрезов ,кратеров ,свищей)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с полным удалением дефектного участка (трещины, непровары корня шва в недоступной зоне )</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Горячая правка листовых конструкций </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коробчатых и решетчатых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Подварка подрезов , заплавка кратеров и т.д.</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сварных изделий с использованием технологической документации</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3</w:t>
            </w:r>
          </w:p>
        </w:tc>
      </w:tr>
      <w:tr>
        <w:trPr>
          <w:trHeight w:val="381"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01.02 Технология производства сварных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108</w:t>
            </w:r>
          </w:p>
        </w:tc>
      </w:tr>
      <w:tr>
        <w:trPr>
          <w:trHeight w:val="1" w:hRule="exac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0"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3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№1 Выполнение ручной дуговой сварки  сварных конструкций 108часа</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Ручная дуговая сварка коробчатой конструкции с предварительной заготовкой деталей </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7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Ручная дуговая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Ручная дуговая сварка подкрановых балок с ребрами жесткости с предварительной заготовкой деталей. </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54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12</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3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контейнера ТБО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каркасов (рам)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693" w:type="dxa"/>
            <w:tcBorders>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 w:hRule="exac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и производственной практик.</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12" w:type="dxa"/>
        <w:tblLayout w:type="fixed"/>
        <w:tblCellMar>
          <w:top w:w="0" w:type="dxa"/>
          <w:left w:w="115" w:type="dxa"/>
          <w:bottom w:w="0" w:type="dxa"/>
          <w:right w:w="0" w:type="dxa"/>
        </w:tblCellMar>
      </w:tblPr>
      <w:tblGrid>
        <w:gridCol w:w="1382"/>
        <w:gridCol w:w="12624"/>
      </w:tblGrid>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ПК.2.1.</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ПК.2.2.</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ПК.2.3. </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ПК.2.4. </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b/>
          <w:b/>
          <w:color w:val="000000"/>
          <w:sz w:val="24"/>
          <w:szCs w:val="24"/>
          <w:u w:val="single"/>
          <w:lang w:eastAsia="ru-RU"/>
        </w:rPr>
      </w:pPr>
      <w:r>
        <w:rPr>
          <w:rFonts w:eastAsia="Times New Roman" w:cs="Times New Roman" w:ascii="Times New Roman" w:hAnsi="Times New Roman"/>
          <w:b/>
          <w:color w:val="000000"/>
          <w:sz w:val="24"/>
          <w:szCs w:val="24"/>
          <w:u w:val="single"/>
          <w:lang w:eastAsia="ru-RU"/>
        </w:rPr>
      </w:r>
    </w:p>
    <w:tbl>
      <w:tblPr>
        <w:tblW w:w="13770" w:type="dxa"/>
        <w:jc w:val="left"/>
        <w:tblInd w:w="-112" w:type="dxa"/>
        <w:tblLayout w:type="fixed"/>
        <w:tblCellMar>
          <w:top w:w="0" w:type="dxa"/>
          <w:left w:w="115" w:type="dxa"/>
          <w:bottom w:w="0" w:type="dxa"/>
          <w:right w:w="0" w:type="dxa"/>
        </w:tblCellMar>
      </w:tblPr>
      <w:tblGrid>
        <w:gridCol w:w="11453"/>
        <w:gridCol w:w="2316"/>
      </w:tblGrid>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ПМ.02 Ручная дуговая сварка(наплавка, резка) плавящимся покрытым электродом</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288 ч.</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МДК.02.01 Техника и технология ручной дуговой сварки(наплавки)покрытыми электродами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288ч.</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 xml:space="preserve">1курс </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180ч.</w:t>
            </w:r>
          </w:p>
        </w:tc>
      </w:tr>
      <w:tr>
        <w:trPr>
          <w:trHeight w:val="150" w:hRule="atLeast"/>
        </w:trPr>
        <w:tc>
          <w:tcPr>
            <w:tcW w:w="13769"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cs="Times New Roman"/>
                <w:color w:val="000000"/>
                <w:sz w:val="24"/>
                <w:szCs w:val="24"/>
                <w:shd w:fill="FFFFFF" w:val="clear"/>
              </w:rPr>
            </w:pPr>
            <w:r>
              <w:rPr>
                <w:rFonts w:cs="Times New Roman" w:ascii="Times New Roman" w:hAnsi="Times New Roman"/>
                <w:color w:val="000000"/>
                <w:sz w:val="24"/>
                <w:szCs w:val="24"/>
                <w:shd w:fill="FFFFFF" w:val="clear"/>
              </w:rPr>
              <w:t>Организация рабочего места, безопасные приемы труда. Тренировка в возбуждении сварочной дуги.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0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наплавка смежных и параллельных валиков в нижнем положении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сварочных материалов к работе. Сборка на прихватки.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пластин встык без скоса кромок в нижнем положении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наплавка валиков в вертикальном и горизонтальном положении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уголка и листовой стали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конструкций с помощью приспособлений</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труб диаметром 32-67 мм</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труб диаметром 32-67 мм</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тонколистовой стали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сварка толстого металла с разделкой кромок</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поворотным швом</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не поворотным швом</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узлов из листового металла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встык в поворотном положении.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спаренными электродами и пучком электродов</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316" w:type="dxa"/>
            <w:tcBorders>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несложных узлов из сталей различных толщин встык в вертикальном и горизонтальном положениях шва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3769"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 КУРС (108 часов)</w:t>
            </w:r>
          </w:p>
        </w:tc>
      </w:tr>
      <w:tr>
        <w:trPr>
          <w:trHeight w:val="15" w:hRule="atLeast"/>
        </w:trPr>
        <w:tc>
          <w:tcPr>
            <w:tcW w:w="13769" w:type="dxa"/>
            <w:gridSpan w:val="2"/>
            <w:tcBorders>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Выполнение ручной дуговой сварки различных деталей из цветных металлов и сплавов.</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6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чугуна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3769"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дуговой резки различных деталей</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оборудования к резке. Выбор режима резки</w:t>
            </w:r>
          </w:p>
        </w:tc>
        <w:tc>
          <w:tcPr>
            <w:tcW w:w="2316" w:type="dxa"/>
            <w:tcBorders>
              <w:top w:val="single" w:sz="6" w:space="0" w:color="000000"/>
              <w:left w:val="single" w:sz="6" w:space="0" w:color="000000"/>
              <w:bottom w:val="single" w:sz="6" w:space="0" w:color="000000"/>
              <w:right w:val="single" w:sz="6" w:space="0" w:color="000000"/>
            </w:tcBorders>
            <w:tcMar>
              <w:left w:w="0"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листового металла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профильного  металла (уголок, швеллер, двутавр)</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труб разного диаметра</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металла различной толщины</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3769"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ручной дуговой наплавки покрытыми электродами различных деталей</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цилиндрические поверхности.</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333"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Наплавка дефектов чугунного литья.                                                                                                                                                                  </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6</w:t>
            </w:r>
          </w:p>
        </w:tc>
      </w:tr>
      <w:tr>
        <w:trPr>
          <w:trHeight w:val="206"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Cs/>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Cs/>
                <w:color w:val="000000"/>
                <w:sz w:val="24"/>
                <w:szCs w:val="24"/>
                <w:lang w:eastAsia="ru-RU"/>
              </w:rPr>
            </w:pPr>
            <w:r>
              <w:rPr>
                <w:rFonts w:eastAsia="Times New Roman" w:cs="Times New Roman" w:ascii="Times New Roman" w:hAnsi="Times New Roman"/>
                <w:bCs/>
                <w:color w:val="000000"/>
                <w:sz w:val="24"/>
                <w:szCs w:val="24"/>
                <w:lang w:eastAsia="ru-RU"/>
              </w:rPr>
              <w:t>6</w:t>
            </w:r>
          </w:p>
        </w:tc>
      </w:tr>
      <w:tr>
        <w:trPr>
          <w:trHeight w:val="30" w:hRule="atLeast"/>
        </w:trPr>
        <w:tc>
          <w:tcPr>
            <w:tcW w:w="11453" w:type="dxa"/>
            <w:tcBorders>
              <w:top w:val="single" w:sz="6" w:space="0" w:color="000000"/>
              <w:left w:val="single" w:sz="6" w:space="0" w:color="000000"/>
              <w:bottom w:val="single" w:sz="6" w:space="0" w:color="000000"/>
            </w:tcBorders>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31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12" w:type="dxa"/>
        <w:tblLayout w:type="fixed"/>
        <w:tblCellMar>
          <w:top w:w="0" w:type="dxa"/>
          <w:left w:w="115" w:type="dxa"/>
          <w:bottom w:w="0" w:type="dxa"/>
          <w:right w:w="0" w:type="dxa"/>
        </w:tblCellMar>
      </w:tblPr>
      <w:tblGrid>
        <w:gridCol w:w="1382"/>
        <w:gridCol w:w="12624"/>
      </w:tblGrid>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4.2. </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80"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tLeast" w:line="18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8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716" w:type="dxa"/>
        <w:jc w:val="left"/>
        <w:tblInd w:w="-112" w:type="dxa"/>
        <w:tblLayout w:type="fixed"/>
        <w:tblCellMar>
          <w:top w:w="0" w:type="dxa"/>
          <w:left w:w="115" w:type="dxa"/>
          <w:bottom w:w="0" w:type="dxa"/>
          <w:right w:w="0" w:type="dxa"/>
        </w:tblCellMar>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288</w:t>
            </w:r>
          </w:p>
        </w:tc>
      </w:tr>
      <w:tr>
        <w:trPr>
          <w:trHeight w:val="13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МДК.04.01.Техника и технология частично механизированной сварки (наплавки) плавлением в среде защитного газа</w:t>
            </w:r>
          </w:p>
          <w:p>
            <w:pPr>
              <w:pStyle w:val="Normal"/>
              <w:widowControl w:val="false"/>
              <w:spacing w:lineRule="atLeast" w:line="135" w:before="0" w:after="150"/>
              <w:rPr>
                <w:rFonts w:ascii="Times New Roman" w:hAnsi="Times New Roman" w:eastAsia="Times New Roman" w:cs="Times New Roman"/>
                <w:b/>
                <w:b/>
                <w:color w:val="FF0000"/>
                <w:sz w:val="24"/>
                <w:szCs w:val="24"/>
                <w:lang w:eastAsia="ru-RU"/>
              </w:rPr>
            </w:pPr>
            <w:r>
              <w:rPr>
                <w:rFonts w:eastAsia="Times New Roman" w:cs="Times New Roman" w:ascii="Times New Roman" w:hAnsi="Times New Roman"/>
                <w:b/>
                <w:color w:val="FF0000"/>
                <w:sz w:val="24"/>
                <w:szCs w:val="24"/>
                <w:lang w:eastAsia="ru-RU"/>
              </w:rPr>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444</w:t>
            </w:r>
          </w:p>
        </w:tc>
      </w:tr>
      <w:tr>
        <w:trPr>
          <w:trHeight w:val="13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t>2 курс- 288 часов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14715"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Тема№1  Ознакомление со сварочным оборудованием 7 часов.</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Организация рабочего места. Подготовка оборудования к сварке. </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tabs>
                <w:tab w:val="clear" w:pos="708"/>
                <w:tab w:val="left" w:pos="660" w:leader="none"/>
                <w:tab w:val="center" w:pos="1019" w:leader="none"/>
              </w:tabs>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ab/>
              <w:t>7</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№2Выполнение механизированной сварки различных деталей из углеродистой и конструкционных сталей 281 час.</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деталей под сварку. Выбор режимов сварки.</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cs="Times New Roman"/>
                <w:sz w:val="24"/>
                <w:szCs w:val="24"/>
              </w:rPr>
            </w:pPr>
            <w:r>
              <w:rPr>
                <w:rFonts w:cs="Times New Roman" w:ascii="Times New Roman" w:hAnsi="Times New Roman"/>
                <w:sz w:val="24"/>
                <w:szCs w:val="24"/>
              </w:rPr>
              <w:t>Отработка приемов намотки сварочной проволоки, заправка и укладка. Замена мундштуков, сопел.</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Освоение способов наложения швов во всех пространственных положениях.</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внахлест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88"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низкоуглеродистых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легированных и углеродистых закаливающихся сталей</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высоколегированных сталей и сплавов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tabs>
                <w:tab w:val="clear" w:pos="708"/>
                <w:tab w:val="center" w:pos="1019" w:leader="none"/>
                <w:tab w:val="right" w:pos="2038" w:leader="none"/>
              </w:tabs>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7</w:t>
              <w:tab/>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тавровых, нахлесточных соединений в нижнем и вертикальном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нахлесточных соединений в вертикальном положении шва с разделкой кромок</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механизированной сварки различных деталей из цветных металлов и их сплавов</w:t>
            </w:r>
          </w:p>
        </w:tc>
      </w:tr>
      <w:tr>
        <w:trPr>
          <w:trHeight w:val="13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90"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10</w:t>
            </w:r>
          </w:p>
        </w:tc>
      </w:tr>
      <w:tr>
        <w:trPr>
          <w:trHeight w:val="150"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магниевых сплавов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механизированной наплавки различных деталей</w:t>
            </w:r>
          </w:p>
        </w:tc>
      </w:tr>
      <w:tr>
        <w:trPr>
          <w:trHeight w:val="22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22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Наплавка дефектов чугунного литья.                                                                                                                                                                  </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Cs/>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2448"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Зачет</w:t>
            </w:r>
          </w:p>
        </w:tc>
        <w:tc>
          <w:tcPr>
            <w:tcW w:w="2267"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bl>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3. МАТЕРИАЛЬНО – ТЕХНИЧЕСКОЕ ОБЕСПЕЧЕНИЕ 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программы учебной практики предполагает наличие лабораторий «Информационных технологий в профессиональной деятельности»; слесарных и сварочных мастерских; залы: библиотека, читальный зал с выходом в сеть Интернет; актовый зал.</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 Технологического оборудования и оснастки: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наборы заготовок, инструментов, приспособлений, комплект плакатов,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Информационных технологий в профессиональной деятельности: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компьютеры, принтер, сканер, модем, проектор, плоттер, программное обеспечение общего и профессионального назначения,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pPr>
      <w:r>
        <w:rPr>
          <w:rFonts w:eastAsia="Times New Roman" w:cs="Times New Roman" w:ascii="Times New Roman" w:hAnsi="Times New Roman"/>
          <w:color w:val="000000"/>
          <w:sz w:val="21"/>
          <w:szCs w:val="21"/>
          <w:lang w:eastAsia="ru-RU"/>
        </w:rPr>
        <w:t xml:space="preserve">1. Мастерская </w:t>
      </w:r>
      <w:r>
        <w:rPr>
          <w:rFonts w:ascii="Times New Roman" w:hAnsi="Times New Roman"/>
          <w:bCs/>
          <w:iCs/>
          <w:sz w:val="24"/>
          <w:szCs w:val="24"/>
        </w:rPr>
        <w:t xml:space="preserve"> сварочная для сварки металлов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сварочных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Стенды практических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ВДМ-1201-1) 5постов 315А/32В, ВДМ-630 ЗС(№271) 6 пост 315А/32В,.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Реостат балластный РБ-302 У2(ном. Ток 315 А), Форсаж.</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Telwin super tig 250</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Telwin Digital 303</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Telwin Mastermig 400</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Циклон ПДГ 240 Д</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Наждачный станок, рабочий стол сварщика – 6 шт, Верстак – 6 шт, вентиляция вытяжная,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Слесарный цех:</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слесарных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 и вспомогательный инструмент;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слесарных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комплект противопожарных средств;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инструкции и плакаты по безопасности труда и электробезопасности.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станок сверлильный, столы слесарные с тисками, пресс – ножницы,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4.КОНТРОЛЬ И ОЦЕНКА РЕЗУЛЬТАТОВ ОСВОЕНИЯ ВИДОВ ПРОФЕССИОНАЛЬНОЙ ДЕЯТЕЛЬНОСТИ</w:t>
      </w:r>
    </w:p>
    <w:tbl>
      <w:tblPr>
        <w:tblW w:w="13723" w:type="dxa"/>
        <w:jc w:val="left"/>
        <w:tblInd w:w="-120" w:type="dxa"/>
        <w:tblLayout w:type="fixed"/>
        <w:tblCellMar>
          <w:top w:w="0" w:type="dxa"/>
          <w:left w:w="115" w:type="dxa"/>
          <w:bottom w:w="0" w:type="dxa"/>
          <w:right w:w="0" w:type="dxa"/>
        </w:tblCellMar>
      </w:tblPr>
      <w:tblGrid>
        <w:gridCol w:w="3562"/>
        <w:gridCol w:w="232"/>
        <w:gridCol w:w="780"/>
        <w:gridCol w:w="2633"/>
        <w:gridCol w:w="988"/>
        <w:gridCol w:w="953"/>
        <w:gridCol w:w="4575"/>
      </w:tblGrid>
      <w:tr>
        <w:trPr/>
        <w:tc>
          <w:tcPr>
            <w:tcW w:w="3794" w:type="dxa"/>
            <w:gridSpan w:val="2"/>
            <w:tcBorders>
              <w:top w:val="single" w:sz="12" w:space="0" w:color="000000"/>
              <w:left w:val="single" w:sz="12" w:space="0" w:color="000000"/>
              <w:bottom w:val="single" w:sz="12" w:space="0" w:color="000000"/>
            </w:tcBorders>
            <w:vAlign w:val="cente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Результаты</w:t>
            </w:r>
          </w:p>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(освоенные общие компетенции)</w:t>
            </w:r>
          </w:p>
        </w:tc>
        <w:tc>
          <w:tcPr>
            <w:tcW w:w="4401" w:type="dxa"/>
            <w:gridSpan w:val="3"/>
            <w:tcBorders>
              <w:top w:val="single" w:sz="12" w:space="0" w:color="000000"/>
              <w:left w:val="single" w:sz="6" w:space="0" w:color="000000"/>
              <w:bottom w:val="single" w:sz="6" w:space="0" w:color="000000"/>
            </w:tcBorders>
            <w:vAlign w:val="cente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12" w:space="0" w:color="000000"/>
              <w:left w:val="single" w:sz="6" w:space="0" w:color="000000"/>
              <w:bottom w:val="single" w:sz="6" w:space="0" w:color="000000"/>
              <w:right w:val="single" w:sz="12" w:space="0" w:color="000000"/>
            </w:tcBorders>
            <w:tcMar>
              <w:right w:w="115" w:type="dxa"/>
            </w:tcMar>
            <w:vAlign w:val="cente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20" w:hRule="atLeast"/>
        </w:trPr>
        <w:tc>
          <w:tcPr>
            <w:tcW w:w="3794" w:type="dxa"/>
            <w:gridSpan w:val="2"/>
            <w:tcBorders>
              <w:top w:val="single" w:sz="12" w:space="0" w:color="000000"/>
              <w:left w:val="single" w:sz="12"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OK 1. Понимать сущность и социальную значимость своей будущей профессии, проявлять к ней устойчивый интерес.</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профессиональных компетенций</w:t>
            </w:r>
          </w:p>
        </w:tc>
        <w:tc>
          <w:tcPr>
            <w:tcW w:w="5528" w:type="dxa"/>
            <w:gridSpan w:val="2"/>
            <w:tcBorders>
              <w:top w:val="single" w:sz="12"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80" w:hRule="atLeast"/>
        </w:trPr>
        <w:tc>
          <w:tcPr>
            <w:tcW w:w="3794" w:type="dxa"/>
            <w:gridSpan w:val="2"/>
            <w:tcBorders>
              <w:top w:val="single" w:sz="12" w:space="0" w:color="000000"/>
              <w:left w:val="single" w:sz="12" w:space="0" w:color="000000"/>
              <w:bottom w:val="single" w:sz="12" w:space="0" w:color="000000"/>
            </w:tcBorders>
          </w:tcPr>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2. Организовывать собственную деятельность, исходя из цели и способов ее достижения, определенных руководителем.</w:t>
            </w:r>
          </w:p>
        </w:tc>
        <w:tc>
          <w:tcPr>
            <w:tcW w:w="4401" w:type="dxa"/>
            <w:gridSpan w:val="3"/>
            <w:tcBorders>
              <w:top w:val="single" w:sz="12" w:space="0" w:color="000000"/>
              <w:left w:val="single" w:sz="6"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применение методов и способов решения профессиональных задач при выполнении сварки и резки металлов;</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демонстрация эффективности и качества выполнения сварочных работ;</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420" w:hRule="atLeast"/>
        </w:trPr>
        <w:tc>
          <w:tcPr>
            <w:tcW w:w="3794" w:type="dxa"/>
            <w:gridSpan w:val="2"/>
            <w:tcBorders>
              <w:top w:val="single" w:sz="12" w:space="0" w:color="000000"/>
              <w:left w:val="single" w:sz="12"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401" w:type="dxa"/>
            <w:gridSpan w:val="3"/>
            <w:tcBorders>
              <w:top w:val="single" w:sz="12"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грамотность решения в стандартных и нестандартных ситуациях</w:t>
            </w:r>
            <w:r>
              <w:rPr>
                <w:rFonts w:eastAsia="Times New Roman" w:cs="Times New Roman" w:ascii="Times New Roman" w:hAnsi="Times New Roman"/>
                <w:b/>
                <w:bCs/>
                <w:color w:val="000000"/>
                <w:sz w:val="21"/>
                <w:szCs w:val="21"/>
                <w:lang w:eastAsia="ru-RU"/>
              </w:rPr>
              <w:t> </w:t>
            </w:r>
            <w:r>
              <w:rPr>
                <w:rFonts w:eastAsia="Times New Roman" w:cs="Times New Roman" w:ascii="Times New Roman" w:hAnsi="Times New Roman"/>
                <w:color w:val="000000"/>
                <w:sz w:val="21"/>
                <w:szCs w:val="21"/>
                <w:lang w:eastAsia="ru-RU"/>
              </w:rPr>
              <w:t>и нести за них ответственность</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290" w:hRule="atLeast"/>
        </w:trPr>
        <w:tc>
          <w:tcPr>
            <w:tcW w:w="3794" w:type="dxa"/>
            <w:gridSpan w:val="2"/>
            <w:tcBorders>
              <w:top w:val="single" w:sz="12" w:space="0" w:color="000000"/>
              <w:left w:val="single" w:sz="12"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4. Осуществлять поиск информации, необходимой для эффективного выполнения профессиональных задач.</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эффективный поиск различных источников информации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использование различных источников информации</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365" w:hRule="atLeast"/>
        </w:trPr>
        <w:tc>
          <w:tcPr>
            <w:tcW w:w="3794" w:type="dxa"/>
            <w:gridSpan w:val="2"/>
            <w:tcBorders>
              <w:top w:val="single" w:sz="12"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6. Работать в команде, эффективно общаться с коллегами, руководством, клиентами.</w:t>
            </w:r>
          </w:p>
        </w:tc>
        <w:tc>
          <w:tcPr>
            <w:tcW w:w="4401" w:type="dxa"/>
            <w:gridSpan w:val="3"/>
            <w:tcBorders>
              <w:top w:val="single" w:sz="12"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Эффективное взаимодействие в бригаде</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210" w:hRule="atLeast"/>
        </w:trPr>
        <w:tc>
          <w:tcPr>
            <w:tcW w:w="3794" w:type="dxa"/>
            <w:gridSpan w:val="2"/>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Результаты (освоенные профессиональные компетенции)</w:t>
            </w:r>
          </w:p>
        </w:tc>
        <w:tc>
          <w:tcPr>
            <w:tcW w:w="4401" w:type="dxa"/>
            <w:gridSpan w:val="3"/>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80" w:hRule="atLeast"/>
        </w:trPr>
        <w:tc>
          <w:tcPr>
            <w:tcW w:w="13723" w:type="dxa"/>
            <w:gridSpan w:val="7"/>
            <w:tcBorders>
              <w:top w:val="single" w:sz="6" w:space="0" w:color="000000"/>
              <w:left w:val="single" w:sz="12" w:space="0" w:color="000000"/>
              <w:bottom w:val="single" w:sz="12"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ПМ.01. ПОДГОТОВИТЕЛЬНО-СВАРОЧНЫЕ РАБОТЫ И КОНТРОЛЬ КАЧЕСТВА СВАРНЫХ ШВОВ ПОСЛЕ СВАРКИ</w:t>
            </w:r>
          </w:p>
        </w:tc>
      </w:tr>
      <w:tr>
        <w:trPr>
          <w:trHeight w:val="640"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tLeast" w:line="12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ПК.1.1. Читать чертежи средней сложности и сложных сварных металлоконструкций.</w:t>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швов;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технологических карт;</w:t>
            </w:r>
          </w:p>
          <w:p>
            <w:pPr>
              <w:pStyle w:val="Normal"/>
              <w:widowControl w:val="false"/>
              <w:spacing w:lineRule="atLeast" w:line="12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5528" w:type="dxa"/>
            <w:gridSpan w:val="2"/>
            <w:tcBorders>
              <w:top w:val="single" w:sz="12"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тестирование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выполнения лабораторных работ</w:t>
            </w:r>
          </w:p>
        </w:tc>
      </w:tr>
      <w:tr>
        <w:trPr>
          <w:trHeight w:val="596"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технологии заготовительного, сборочного и сварочного производства;</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numPr>
                <w:ilvl w:val="0"/>
                <w:numId w:val="4"/>
              </w:numPr>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выполнения заданий по темам междисциплинарных курсов;</w:t>
            </w:r>
          </w:p>
        </w:tc>
      </w:tr>
      <w:tr>
        <w:trPr>
          <w:trHeight w:val="2102"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конструкторской, нормативно-технической и производственно-технологической документации по сварке;</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различных видов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проверки оснащенности, работоспособности, исправности и осуществления настройки оборудования;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выбор оборудования поста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подготовки и проверки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 сварочных материалов для различных способов сварки;</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495"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1.5. Выполнять сборку и подготовку элементов конструкции под сварку.</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способов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сборки и подготовки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270"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1.6. Проводить контроль подготовки и сборки элементов конструкции под сварку</w:t>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обеспечение точности подготовки и сборки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контроль точности сборки изделия под сварку на соответствие требованиям чертежа;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контроля подготовки и сборки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75"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1.7. Выполнять предварительный, сопутствующий (межслойный) подогрева металла.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вида подогрева металла, оборудования для подогрева;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режима предварительного, сопутствующего (межслойного) подогрева металла;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1935"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1.8. Зачищать и удалять поверхностные дефекты сварных швов после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зачистки и удаления поверхностных дефектов сварных швов после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полнота обоснования выбора методики выполнения работ;</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5"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метода контроля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операций по контролю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85" w:hRule="atLeast"/>
        </w:trPr>
        <w:tc>
          <w:tcPr>
            <w:tcW w:w="13723" w:type="dxa"/>
            <w:gridSpan w:val="7"/>
            <w:tcBorders>
              <w:top w:val="single" w:sz="6" w:space="0" w:color="000000"/>
              <w:left w:val="single" w:sz="12" w:space="0" w:color="000000"/>
              <w:bottom w:val="single" w:sz="12" w:space="0" w:color="000000"/>
              <w:right w:val="single" w:sz="12" w:space="0" w:color="000000"/>
            </w:tcBorders>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ПМ.02. РУЧНАЯ ДУГОВАЯ СВАРКА НАПЛАВКА, РЕЗКА) ПЛАВЯЩИМСЯ ПОКРЫТЫМ ЭЛЕКТРОДОМ</w:t>
            </w:r>
          </w:p>
        </w:tc>
      </w:tr>
      <w:tr>
        <w:trPr>
          <w:trHeight w:val="2511"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12"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12"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4652" w:hRule="atLeast"/>
        </w:trPr>
        <w:tc>
          <w:tcPr>
            <w:tcW w:w="3562" w:type="dxa"/>
            <w:tcBorders>
              <w:top w:val="single" w:sz="6" w:space="0" w:color="000000"/>
              <w:left w:val="single" w:sz="12"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6" w:space="0" w:color="000000"/>
              <w:left w:val="single" w:sz="6" w:space="0" w:color="000000"/>
              <w:bottom w:val="single" w:sz="6" w:space="0" w:color="000000"/>
            </w:tcBorders>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6" w:space="0" w:color="000000"/>
              <w:left w:val="single" w:sz="6" w:space="0" w:color="000000"/>
              <w:bottom w:val="single" w:sz="6" w:space="0" w:color="000000"/>
              <w:right w:val="single" w:sz="12"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694" w:hRule="atLeast"/>
        </w:trPr>
        <w:tc>
          <w:tcPr>
            <w:tcW w:w="13723" w:type="dxa"/>
            <w:gridSpan w:val="7"/>
            <w:tcBorders>
              <w:top w:val="single" w:sz="6" w:space="0" w:color="000000"/>
              <w:left w:val="single" w:sz="12" w:space="0" w:color="000000"/>
              <w:bottom w:val="single" w:sz="6" w:space="0" w:color="000000"/>
              <w:right w:val="single" w:sz="12" w:space="0" w:color="000000"/>
            </w:tcBorders>
          </w:tcPr>
          <w:p>
            <w:pPr>
              <w:pStyle w:val="Normal"/>
              <w:widowControl w:val="false"/>
              <w:spacing w:lineRule="auto" w:line="240" w:before="0" w:after="15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ПМ.04. Частично механизированная сварка (наплавка) плавлением.</w:t>
            </w:r>
          </w:p>
        </w:tc>
      </w:tr>
      <w:tr>
        <w:trPr>
          <w:trHeight w:val="3838" w:hRule="atLeast"/>
        </w:trPr>
        <w:tc>
          <w:tcPr>
            <w:tcW w:w="4574" w:type="dxa"/>
            <w:gridSpan w:val="3"/>
            <w:tcBorders>
              <w:top w:val="single" w:sz="6" w:space="0" w:color="000000"/>
              <w:left w:val="single" w:sz="12" w:space="0" w:color="000000"/>
              <w:bottom w:val="single" w:sz="6" w:space="0" w:color="000000"/>
              <w:right w:val="single" w:sz="12"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720" w:hRule="atLeast"/>
        </w:trPr>
        <w:tc>
          <w:tcPr>
            <w:tcW w:w="4574" w:type="dxa"/>
            <w:gridSpan w:val="3"/>
            <w:tcBorders>
              <w:top w:val="single" w:sz="6" w:space="0" w:color="000000"/>
              <w:left w:val="single" w:sz="12" w:space="0" w:color="000000"/>
              <w:bottom w:val="single" w:sz="6" w:space="0" w:color="000000"/>
              <w:right w:val="single" w:sz="12"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150" w:hRule="atLeast"/>
        </w:trPr>
        <w:tc>
          <w:tcPr>
            <w:tcW w:w="4574" w:type="dxa"/>
            <w:gridSpan w:val="3"/>
            <w:tcBorders>
              <w:top w:val="single" w:sz="6" w:space="0" w:color="000000"/>
              <w:left w:val="single" w:sz="12" w:space="0" w:color="000000"/>
              <w:bottom w:val="single" w:sz="6" w:space="0" w:color="000000"/>
              <w:right w:val="single" w:sz="12"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c>
          <w:tcPr>
            <w:tcW w:w="4574" w:type="dxa"/>
            <w:gridSpan w:val="3"/>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b/>
          <w:b/>
          <w:color w:val="000000"/>
          <w:sz w:val="21"/>
          <w:szCs w:val="21"/>
          <w:lang w:eastAsia="ru-RU"/>
        </w:rPr>
      </w:pPr>
      <w:r>
        <w:rPr>
          <w:rFonts w:eastAsia="Times New Roman" w:cs="Times New Roman" w:ascii="Times New Roman" w:hAnsi="Times New Roman"/>
          <w:b/>
          <w:color w:val="000000"/>
          <w:sz w:val="21"/>
          <w:szCs w:val="21"/>
          <w:lang w:eastAsia="ru-RU"/>
        </w:rPr>
        <w:t>Основные источники:</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5"/>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1"/>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5"/>
        </w:numPr>
        <w:rPr>
          <w:sz w:val="28"/>
          <w:szCs w:val="28"/>
        </w:rPr>
      </w:pPr>
      <w:hyperlink r:id="rId2">
        <w:r>
          <w:rPr/>
          <w:t>http://www.osvarke.com/</w:t>
        </w:r>
      </w:hyperlink>
      <w:r>
        <w:rPr/>
        <w:t xml:space="preserve"> </w:t>
      </w:r>
    </w:p>
    <w:p>
      <w:pPr>
        <w:pStyle w:val="Normal"/>
        <w:numPr>
          <w:ilvl w:val="0"/>
          <w:numId w:val="5"/>
        </w:numPr>
        <w:rPr>
          <w:sz w:val="28"/>
          <w:szCs w:val="28"/>
        </w:rPr>
      </w:pPr>
      <w:hyperlink r:id="rId3">
        <w:r>
          <w:rPr/>
          <w:t>http://www.welding.su/articles/arch/</w:t>
        </w:r>
      </w:hyperlink>
      <w:r>
        <w:rPr/>
        <w:t xml:space="preserve"> </w:t>
      </w:r>
    </w:p>
    <w:p>
      <w:pPr>
        <w:pStyle w:val="Normal"/>
        <w:numPr>
          <w:ilvl w:val="0"/>
          <w:numId w:val="5"/>
        </w:numPr>
        <w:rPr>
          <w:sz w:val="28"/>
          <w:szCs w:val="28"/>
        </w:rPr>
      </w:pPr>
      <w:hyperlink r:id="rId4">
        <w:r>
          <w:rPr/>
          <w:t>http://www.svarocshov.ru</w:t>
        </w:r>
      </w:hyperlink>
    </w:p>
    <w:p>
      <w:pPr>
        <w:pStyle w:val="Standard"/>
        <w:numPr>
          <w:ilvl w:val="0"/>
          <w:numId w:val="5"/>
        </w:numPr>
        <w:rPr>
          <w:sz w:val="28"/>
          <w:szCs w:val="28"/>
        </w:rPr>
      </w:pPr>
      <w:hyperlink r:id="rId5">
        <w:r>
          <w:rPr/>
          <w:t>https://urait.ru/</w:t>
        </w:r>
      </w:hyperlink>
    </w:p>
    <w:p>
      <w:pPr>
        <w:pStyle w:val="Standard"/>
        <w:numPr>
          <w:ilvl w:val="0"/>
          <w:numId w:val="0"/>
        </w:numPr>
        <w:ind w:left="420" w:hanging="0"/>
        <w:rPr>
          <w:sz w:val="28"/>
          <w:szCs w:val="28"/>
        </w:rPr>
      </w:pPr>
      <w:r>
        <w:rPr/>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p>
    <w:p>
      <w:pPr>
        <w:pStyle w:val="Normal"/>
        <w:spacing w:before="0" w:after="200"/>
        <w:jc w:val="center"/>
        <w:rPr/>
      </w:pPr>
      <w:r>
        <w:rPr/>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2"/>
        <w:szCs w:val="22"/>
        <w:lang w:val="ru-RU"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200"/>
      <w:jc w:val="left"/>
    </w:pPr>
    <w:rPr>
      <w:rFonts w:ascii="Calibri" w:hAnsi="Calibri" w:eastAsia="Calibri" w:cs="DejaVu Sans"/>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name w:val="Default Paragraph Font"/>
    <w:qFormat/>
    <w:rPr/>
  </w:style>
  <w:style w:type="character" w:styleId="FontStyle31">
    <w:name w:val="Font Style31"/>
    <w:basedOn w:val="DefaultParagraphFont"/>
    <w:qFormat/>
    <w:rPr>
      <w:rFonts w:ascii="Times New Roman" w:hAnsi="Times New Roman" w:cs="Times New Roman"/>
      <w:sz w:val="20"/>
      <w:szCs w:val="20"/>
    </w:rPr>
  </w:style>
  <w:style w:type="character" w:styleId="Appleconvertedspace">
    <w:name w:val="apple-converted-space"/>
    <w:qFormat/>
    <w:rPr/>
  </w:style>
  <w:style w:type="character" w:styleId="Style13">
    <w:name w:val="Интернет-ссылка"/>
    <w:rPr>
      <w:color w:val="0000FF"/>
      <w:u w:val="single"/>
    </w:rPr>
  </w:style>
  <w:style w:type="paragraph" w:styleId="Style14">
    <w:name w:val="Заголовок"/>
    <w:basedOn w:val="Normal"/>
    <w:next w:val="Style15"/>
    <w:qFormat/>
    <w:pPr>
      <w:keepNext w:val="true"/>
      <w:spacing w:before="240" w:after="120"/>
    </w:pPr>
    <w:rPr>
      <w:rFonts w:ascii="Liberation Sans" w:hAnsi="Liberation Sans" w:eastAsia="Droid Sans Fallback" w:cs="Droid Sans Devanagari"/>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Droid Sans Devanagari"/>
    </w:rPr>
  </w:style>
  <w:style w:type="paragraph" w:styleId="Style17">
    <w:name w:val="Caption"/>
    <w:basedOn w:val="Normal"/>
    <w:qFormat/>
    <w:pPr>
      <w:suppressLineNumbers/>
      <w:spacing w:before="120" w:after="120"/>
    </w:pPr>
    <w:rPr>
      <w:rFonts w:cs="Droid Sans Devanagari"/>
      <w:i/>
      <w:iCs/>
      <w:sz w:val="24"/>
      <w:szCs w:val="24"/>
    </w:rPr>
  </w:style>
  <w:style w:type="paragraph" w:styleId="Style18">
    <w:name w:val="Указатель"/>
    <w:basedOn w:val="Normal"/>
    <w:qFormat/>
    <w:pPr>
      <w:suppressLineNumbers/>
    </w:pPr>
    <w:rPr>
      <w:rFonts w:cs="Droid Sans Devanagari"/>
      <w:lang w:val="zxx" w:eastAsia="zxx" w:bidi="zxx"/>
    </w:rPr>
  </w:style>
  <w:style w:type="paragraph" w:styleId="ListParagraph">
    <w:name w:val="List Paragraph"/>
    <w:basedOn w:val="Normal"/>
    <w:qFormat/>
    <w:pPr>
      <w:spacing w:before="0" w:after="200"/>
      <w:ind w:left="720" w:right="0" w:hanging="0"/>
      <w:contextualSpacing/>
    </w:pPr>
    <w:rPr/>
  </w:style>
  <w:style w:type="paragraph" w:styleId="NoSpacing">
    <w:name w:val="No Spacing"/>
    <w:qFormat/>
    <w:pPr>
      <w:widowControl/>
      <w:suppressAutoHyphens w:val="true"/>
      <w:overflowPunct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S1">
    <w:name w:val="s_1"/>
    <w:basedOn w:val="Normal"/>
    <w:qFormat/>
    <w:pPr>
      <w:spacing w:before="280" w:after="280"/>
    </w:pPr>
    <w:rPr/>
  </w:style>
  <w:style w:type="paragraph" w:styleId="Style19">
    <w:name w:val="Содержимое таблицы"/>
    <w:basedOn w:val="Normal"/>
    <w:qFormat/>
    <w:pPr>
      <w:widowControl w:val="false"/>
      <w:suppressLineNumbers/>
    </w:pPr>
    <w:rPr/>
  </w:style>
  <w:style w:type="paragraph" w:styleId="Style20">
    <w:name w:val="Заголовок таблицы"/>
    <w:basedOn w:val="Style19"/>
    <w:qFormat/>
    <w:pPr>
      <w:suppressLineNumbers/>
      <w:jc w:val="center"/>
    </w:pPr>
    <w:rPr>
      <w:b/>
      <w:bCs/>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194</TotalTime>
  <Application>LibreOffice/7.2.6.2$Linux_X86_64 LibreOffice_project/20$Build-2</Application>
  <AppVersion>15.0000</AppVersion>
  <Pages>25</Pages>
  <Words>4401</Words>
  <Characters>32432</Characters>
  <CharactersWithSpaces>36825</CharactersWithSpaces>
  <Paragraphs>590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2018-10-28T19:31:00Z</dcterms:created>
  <dc:creator>Admin</dc:creator>
  <dc:description/>
  <dc:language>ru-RU</dc:language>
  <cp:lastModifiedBy/>
  <dcterms:modified xsi:type="dcterms:W3CDTF">2023-09-14T08:49:50Z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file>